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A3" w:rsidRDefault="00B449A3" w:rsidP="00B449A3">
      <w:pPr>
        <w:spacing w:before="227"/>
        <w:rPr>
          <w:rFonts w:ascii="Calibri"/>
          <w:color w:val="4E81BD"/>
          <w:sz w:val="26"/>
        </w:rPr>
      </w:pPr>
      <w:r>
        <w:rPr>
          <w:noProof/>
          <w:lang w:eastAsia="nl-NL"/>
        </w:rPr>
        <w:drawing>
          <wp:inline distT="0" distB="0" distL="0" distR="0" wp14:anchorId="0F4B6BD6" wp14:editId="5B749CB9">
            <wp:extent cx="3942857" cy="942857"/>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42857" cy="942857"/>
                    </a:xfrm>
                    <a:prstGeom prst="rect">
                      <a:avLst/>
                    </a:prstGeom>
                  </pic:spPr>
                </pic:pic>
              </a:graphicData>
            </a:graphic>
          </wp:inline>
        </w:drawing>
      </w:r>
    </w:p>
    <w:p w:rsidR="00ED747C" w:rsidRDefault="00ED747C" w:rsidP="00B449A3">
      <w:pPr>
        <w:spacing w:before="227"/>
        <w:rPr>
          <w:rFonts w:ascii="Calibri"/>
          <w:color w:val="4E81BD"/>
          <w:sz w:val="26"/>
        </w:rPr>
      </w:pPr>
      <w:r>
        <w:rPr>
          <w:rFonts w:ascii="Calibri"/>
          <w:color w:val="4E81BD"/>
          <w:sz w:val="26"/>
        </w:rPr>
        <w:t xml:space="preserve">  </w:t>
      </w:r>
      <w:r w:rsidRPr="00452202">
        <w:rPr>
          <w:rFonts w:ascii="Calibri"/>
          <w:sz w:val="26"/>
        </w:rPr>
        <w:t>Vastgesteld in de Algemene Ledenvergadering van 28 mei 2016</w:t>
      </w:r>
    </w:p>
    <w:p w:rsidR="00B449A3" w:rsidRPr="00B449A3" w:rsidRDefault="0086490D" w:rsidP="00B449A3">
      <w:pPr>
        <w:tabs>
          <w:tab w:val="left" w:pos="544"/>
        </w:tabs>
        <w:spacing w:before="227"/>
        <w:rPr>
          <w:rFonts w:ascii="Calibri"/>
          <w:sz w:val="21"/>
        </w:rPr>
      </w:pPr>
      <w:r>
        <w:rPr>
          <w:rFonts w:ascii="Calibri"/>
          <w:sz w:val="21"/>
        </w:rPr>
        <w:t xml:space="preserve">   </w:t>
      </w:r>
      <w:r w:rsidR="00B449A3" w:rsidRPr="00B449A3">
        <w:rPr>
          <w:rFonts w:ascii="Calibri"/>
          <w:color w:val="4E81BD"/>
          <w:sz w:val="26"/>
        </w:rPr>
        <w:t>U</w:t>
      </w:r>
      <w:r w:rsidR="00B449A3" w:rsidRPr="00B449A3">
        <w:rPr>
          <w:rFonts w:ascii="Calibri"/>
          <w:color w:val="4E81BD"/>
          <w:sz w:val="21"/>
        </w:rPr>
        <w:t>ITGIFTE VAN</w:t>
      </w:r>
      <w:r w:rsidR="00B449A3" w:rsidRPr="00B449A3">
        <w:rPr>
          <w:rFonts w:ascii="Calibri"/>
          <w:color w:val="4E81BD"/>
          <w:spacing w:val="-7"/>
          <w:sz w:val="21"/>
        </w:rPr>
        <w:t xml:space="preserve"> </w:t>
      </w:r>
      <w:r w:rsidR="00B449A3" w:rsidRPr="00B449A3">
        <w:rPr>
          <w:rFonts w:ascii="Calibri"/>
          <w:color w:val="4E81BD"/>
          <w:sz w:val="21"/>
        </w:rPr>
        <w:t>PRODUCTEN</w:t>
      </w:r>
    </w:p>
    <w:p w:rsidR="00B449A3" w:rsidRDefault="00B449A3" w:rsidP="00B449A3">
      <w:pPr>
        <w:pStyle w:val="Plattetekst"/>
        <w:spacing w:before="1" w:line="252" w:lineRule="exact"/>
        <w:ind w:left="118" w:right="751"/>
      </w:pPr>
      <w:r>
        <w:t>Bij uitgifte van de producten moeten deze voldoen aan:</w:t>
      </w:r>
    </w:p>
    <w:p w:rsidR="00B449A3" w:rsidRDefault="00B449A3" w:rsidP="00B449A3">
      <w:pPr>
        <w:pStyle w:val="Lijstalinea"/>
        <w:numPr>
          <w:ilvl w:val="0"/>
          <w:numId w:val="2"/>
        </w:numPr>
        <w:tabs>
          <w:tab w:val="left" w:pos="479"/>
        </w:tabs>
        <w:spacing w:line="252" w:lineRule="exact"/>
        <w:ind w:hanging="360"/>
      </w:pPr>
      <w:r>
        <w:t>THT- en TGT eisen zoals beschreven in Infoblad</w:t>
      </w:r>
      <w:r>
        <w:rPr>
          <w:spacing w:val="-21"/>
        </w:rPr>
        <w:t xml:space="preserve"> </w:t>
      </w:r>
      <w:r>
        <w:t>76;</w:t>
      </w:r>
    </w:p>
    <w:p w:rsidR="00B449A3" w:rsidRDefault="00B449A3" w:rsidP="00B449A3">
      <w:pPr>
        <w:pStyle w:val="Lijstalinea"/>
        <w:numPr>
          <w:ilvl w:val="0"/>
          <w:numId w:val="2"/>
        </w:numPr>
        <w:tabs>
          <w:tab w:val="left" w:pos="479"/>
        </w:tabs>
        <w:spacing w:before="1" w:line="252" w:lineRule="exact"/>
        <w:ind w:hanging="360"/>
      </w:pPr>
      <w:r>
        <w:t>temperatuureisen;</w:t>
      </w:r>
    </w:p>
    <w:p w:rsidR="00B449A3" w:rsidRDefault="00B449A3" w:rsidP="00B449A3">
      <w:pPr>
        <w:pStyle w:val="Plattetekst"/>
      </w:pPr>
    </w:p>
    <w:p w:rsidR="00B449A3" w:rsidRDefault="00B449A3" w:rsidP="00B449A3">
      <w:pPr>
        <w:pStyle w:val="Plattetekst"/>
        <w:spacing w:before="6"/>
        <w:rPr>
          <w:sz w:val="17"/>
        </w:rPr>
      </w:pPr>
    </w:p>
    <w:p w:rsidR="00B449A3" w:rsidRDefault="00D75D42" w:rsidP="00D75D42">
      <w:pPr>
        <w:pStyle w:val="Kop2"/>
        <w:tabs>
          <w:tab w:val="left" w:pos="505"/>
        </w:tabs>
        <w:ind w:left="0" w:firstLine="0"/>
      </w:pPr>
      <w:bookmarkStart w:id="0" w:name="_TOC_250015"/>
      <w:r>
        <w:rPr>
          <w:color w:val="4E81BD"/>
        </w:rPr>
        <w:t xml:space="preserve">  </w:t>
      </w:r>
      <w:r w:rsidR="00B449A3">
        <w:rPr>
          <w:color w:val="4E81BD"/>
        </w:rPr>
        <w:t>Beheersing van</w:t>
      </w:r>
      <w:r w:rsidR="00B449A3">
        <w:rPr>
          <w:color w:val="4E81BD"/>
          <w:spacing w:val="-14"/>
        </w:rPr>
        <w:t xml:space="preserve"> </w:t>
      </w:r>
      <w:bookmarkEnd w:id="0"/>
      <w:r w:rsidR="00B449A3">
        <w:rPr>
          <w:color w:val="4E81BD"/>
        </w:rPr>
        <w:t>calamiteiten</w:t>
      </w:r>
    </w:p>
    <w:p w:rsidR="00B449A3" w:rsidRDefault="00B449A3" w:rsidP="00B449A3">
      <w:pPr>
        <w:pStyle w:val="Plattetekst"/>
        <w:spacing w:before="48"/>
        <w:ind w:left="118" w:right="696"/>
      </w:pPr>
      <w:r>
        <w:t>Indien stoffen die een gevaar opleveren voor de gezondheid, met voedsel in aanraking zijn gekomen, zullen ter plekke de werkzaamheden moeten worden gestaakt en dient een inventarisatie gemaakt te worden van de omvang van de calamiteit. Te denken valt aan glas, giftige stoffen, uitwerpselen van vogels of ongedierte, schoonmaakproducten, bloed, roet, etc. die in de voedselkratten zijn terechtgekomen of anderszins in aanraking zijn gekomen met voedsel.</w:t>
      </w:r>
    </w:p>
    <w:p w:rsidR="00B449A3" w:rsidRDefault="00B449A3" w:rsidP="00B449A3">
      <w:pPr>
        <w:pStyle w:val="Plattetekst"/>
        <w:ind w:left="118" w:right="691"/>
      </w:pPr>
      <w:r>
        <w:t xml:space="preserve">De betreffende voorraad wordt direct apart gezet en gemarkeerd met de tekst </w:t>
      </w:r>
      <w:r>
        <w:rPr>
          <w:i/>
        </w:rPr>
        <w:t>‘Geblokkeerd voor uitgifte + naam’</w:t>
      </w:r>
      <w:r>
        <w:t>. Deze voorraad dient zo snel mogelijk ver</w:t>
      </w:r>
      <w:r w:rsidR="00D75D42">
        <w:t xml:space="preserve">nietigd te worden. </w:t>
      </w:r>
      <w:r>
        <w:t>Deze corrigerende actie moet worden geregistreerd.</w:t>
      </w:r>
    </w:p>
    <w:p w:rsidR="00B449A3" w:rsidRDefault="00B449A3" w:rsidP="00B449A3">
      <w:pPr>
        <w:pStyle w:val="Plattetekst"/>
      </w:pPr>
    </w:p>
    <w:p w:rsidR="00B449A3" w:rsidRDefault="00B449A3" w:rsidP="00B449A3">
      <w:pPr>
        <w:pStyle w:val="Plattetekst"/>
        <w:spacing w:before="6"/>
        <w:rPr>
          <w:sz w:val="17"/>
        </w:rPr>
      </w:pPr>
    </w:p>
    <w:p w:rsidR="00B449A3" w:rsidRDefault="00B449A3" w:rsidP="00D75D42">
      <w:pPr>
        <w:pStyle w:val="Kop2"/>
        <w:tabs>
          <w:tab w:val="left" w:pos="565"/>
        </w:tabs>
      </w:pPr>
      <w:bookmarkStart w:id="1" w:name="_TOC_250014"/>
      <w:bookmarkEnd w:id="1"/>
      <w:r>
        <w:rPr>
          <w:color w:val="4E81BD"/>
        </w:rPr>
        <w:t>Afvalverwerking</w:t>
      </w:r>
    </w:p>
    <w:p w:rsidR="00B449A3" w:rsidRDefault="00B449A3" w:rsidP="00B449A3">
      <w:pPr>
        <w:pStyle w:val="Lijstalinea"/>
        <w:numPr>
          <w:ilvl w:val="0"/>
          <w:numId w:val="1"/>
        </w:numPr>
        <w:tabs>
          <w:tab w:val="left" w:pos="479"/>
        </w:tabs>
        <w:spacing w:before="45" w:line="252" w:lineRule="exact"/>
        <w:ind w:hanging="360"/>
      </w:pPr>
      <w:r>
        <w:t>Onder ‘ondeugdelijke goederen’ worden o.a.</w:t>
      </w:r>
      <w:r>
        <w:rPr>
          <w:spacing w:val="-23"/>
        </w:rPr>
        <w:t xml:space="preserve"> </w:t>
      </w:r>
      <w:r>
        <w:t>verstaan:</w:t>
      </w:r>
    </w:p>
    <w:p w:rsidR="00B449A3" w:rsidRDefault="00B449A3" w:rsidP="00B449A3">
      <w:pPr>
        <w:pStyle w:val="Lijstalinea"/>
        <w:numPr>
          <w:ilvl w:val="1"/>
          <w:numId w:val="1"/>
        </w:numPr>
        <w:tabs>
          <w:tab w:val="left" w:pos="1199"/>
        </w:tabs>
        <w:spacing w:line="252" w:lineRule="exact"/>
        <w:ind w:hanging="360"/>
      </w:pPr>
      <w:r>
        <w:t>producten die de TGT</w:t>
      </w:r>
      <w:r>
        <w:rPr>
          <w:spacing w:val="-13"/>
        </w:rPr>
        <w:t xml:space="preserve"> </w:t>
      </w:r>
      <w:r>
        <w:t>overschrijden</w:t>
      </w:r>
    </w:p>
    <w:p w:rsidR="00B449A3" w:rsidRDefault="00B449A3" w:rsidP="00B449A3">
      <w:pPr>
        <w:pStyle w:val="Lijstalinea"/>
        <w:numPr>
          <w:ilvl w:val="1"/>
          <w:numId w:val="1"/>
        </w:numPr>
        <w:tabs>
          <w:tab w:val="left" w:pos="1199"/>
        </w:tabs>
        <w:spacing w:before="1" w:line="252" w:lineRule="exact"/>
        <w:ind w:hanging="360"/>
      </w:pPr>
      <w:r>
        <w:t>producten die de THT volgens Infoblad 76 (zie bijlage A)</w:t>
      </w:r>
      <w:r>
        <w:rPr>
          <w:spacing w:val="-25"/>
        </w:rPr>
        <w:t xml:space="preserve"> </w:t>
      </w:r>
      <w:r>
        <w:t>overschrijden</w:t>
      </w:r>
    </w:p>
    <w:p w:rsidR="00B449A3" w:rsidRDefault="00B449A3" w:rsidP="00B449A3">
      <w:pPr>
        <w:pStyle w:val="Lijstalinea"/>
        <w:numPr>
          <w:ilvl w:val="1"/>
          <w:numId w:val="1"/>
        </w:numPr>
        <w:tabs>
          <w:tab w:val="left" w:pos="1199"/>
        </w:tabs>
        <w:spacing w:line="252" w:lineRule="exact"/>
        <w:ind w:hanging="360"/>
      </w:pPr>
      <w:r>
        <w:t>producten waarvan de temperatuur is</w:t>
      </w:r>
      <w:r>
        <w:rPr>
          <w:spacing w:val="-20"/>
        </w:rPr>
        <w:t xml:space="preserve"> </w:t>
      </w:r>
      <w:r>
        <w:t>overschreden</w:t>
      </w:r>
    </w:p>
    <w:p w:rsidR="00B449A3" w:rsidRDefault="00B449A3" w:rsidP="00B449A3">
      <w:pPr>
        <w:pStyle w:val="Lijstalinea"/>
        <w:numPr>
          <w:ilvl w:val="1"/>
          <w:numId w:val="1"/>
        </w:numPr>
        <w:tabs>
          <w:tab w:val="left" w:pos="1199"/>
        </w:tabs>
        <w:spacing w:before="1" w:line="252" w:lineRule="exact"/>
        <w:ind w:hanging="360"/>
      </w:pPr>
      <w:r>
        <w:t>producten in kapotte</w:t>
      </w:r>
      <w:r>
        <w:rPr>
          <w:spacing w:val="-10"/>
        </w:rPr>
        <w:t xml:space="preserve"> </w:t>
      </w:r>
      <w:r>
        <w:t>verpakking</w:t>
      </w:r>
    </w:p>
    <w:p w:rsidR="00B449A3" w:rsidRDefault="00B449A3" w:rsidP="00B449A3">
      <w:pPr>
        <w:pStyle w:val="Lijstalinea"/>
        <w:numPr>
          <w:ilvl w:val="1"/>
          <w:numId w:val="1"/>
        </w:numPr>
        <w:tabs>
          <w:tab w:val="left" w:pos="1199"/>
        </w:tabs>
        <w:spacing w:line="252" w:lineRule="exact"/>
        <w:ind w:hanging="360"/>
      </w:pPr>
      <w:r>
        <w:t>beschimmelde, rottende of aangevreten</w:t>
      </w:r>
      <w:r>
        <w:rPr>
          <w:spacing w:val="-17"/>
        </w:rPr>
        <w:t xml:space="preserve"> </w:t>
      </w:r>
      <w:r>
        <w:t>producten</w:t>
      </w:r>
    </w:p>
    <w:p w:rsidR="00B449A3" w:rsidRDefault="00B449A3" w:rsidP="00B449A3">
      <w:pPr>
        <w:pStyle w:val="Lijstalinea"/>
        <w:numPr>
          <w:ilvl w:val="1"/>
          <w:numId w:val="1"/>
        </w:numPr>
        <w:tabs>
          <w:tab w:val="left" w:pos="1198"/>
          <w:tab w:val="left" w:pos="1199"/>
        </w:tabs>
        <w:spacing w:before="1" w:line="252" w:lineRule="exact"/>
        <w:ind w:hanging="360"/>
      </w:pPr>
      <w:r>
        <w:t>producten waar gebroken glas in terecht gekomen is of kan</w:t>
      </w:r>
      <w:r>
        <w:rPr>
          <w:spacing w:val="-22"/>
        </w:rPr>
        <w:t xml:space="preserve"> </w:t>
      </w:r>
      <w:r w:rsidR="0086490D">
        <w:rPr>
          <w:spacing w:val="-22"/>
        </w:rPr>
        <w:t xml:space="preserve"> </w:t>
      </w:r>
      <w:r>
        <w:t>zijn</w:t>
      </w:r>
    </w:p>
    <w:p w:rsidR="00B449A3" w:rsidRDefault="00B449A3" w:rsidP="00B449A3">
      <w:pPr>
        <w:pStyle w:val="Lijstalinea"/>
        <w:numPr>
          <w:ilvl w:val="1"/>
          <w:numId w:val="1"/>
        </w:numPr>
        <w:tabs>
          <w:tab w:val="left" w:pos="1199"/>
        </w:tabs>
        <w:spacing w:line="252" w:lineRule="exact"/>
        <w:ind w:hanging="360"/>
      </w:pPr>
      <w:r>
        <w:t>producten aangetast door brand, rook</w:t>
      </w:r>
      <w:r>
        <w:rPr>
          <w:spacing w:val="-16"/>
        </w:rPr>
        <w:t xml:space="preserve"> </w:t>
      </w:r>
      <w:r>
        <w:t>e.d.</w:t>
      </w:r>
    </w:p>
    <w:p w:rsidR="00B449A3" w:rsidRDefault="00B449A3" w:rsidP="00B449A3">
      <w:pPr>
        <w:pStyle w:val="Lijstalinea"/>
        <w:numPr>
          <w:ilvl w:val="1"/>
          <w:numId w:val="1"/>
        </w:numPr>
        <w:tabs>
          <w:tab w:val="left" w:pos="1199"/>
        </w:tabs>
        <w:spacing w:line="252" w:lineRule="exact"/>
        <w:ind w:hanging="360"/>
      </w:pPr>
      <w:r>
        <w:t>diepvriesproducten aangetast door</w:t>
      </w:r>
      <w:r>
        <w:rPr>
          <w:spacing w:val="-18"/>
        </w:rPr>
        <w:t xml:space="preserve"> </w:t>
      </w:r>
      <w:r>
        <w:t>vriesbrand.</w:t>
      </w:r>
    </w:p>
    <w:p w:rsidR="00B449A3" w:rsidRDefault="00B449A3" w:rsidP="00B449A3">
      <w:pPr>
        <w:pStyle w:val="Plattetekst"/>
      </w:pPr>
    </w:p>
    <w:p w:rsidR="002819DC" w:rsidRPr="002819DC" w:rsidRDefault="002819DC" w:rsidP="0086490D">
      <w:pPr>
        <w:pStyle w:val="Plattetekst"/>
        <w:rPr>
          <w:color w:val="548DD4" w:themeColor="text2" w:themeTint="99"/>
        </w:rPr>
      </w:pPr>
      <w:r w:rsidRPr="002819DC">
        <w:rPr>
          <w:color w:val="548DD4" w:themeColor="text2" w:themeTint="99"/>
        </w:rPr>
        <w:t>Afwijkingen in temperatuur</w:t>
      </w:r>
    </w:p>
    <w:p w:rsidR="0086490D" w:rsidRPr="0086490D" w:rsidRDefault="00D75D42" w:rsidP="0086490D">
      <w:pPr>
        <w:pStyle w:val="Plattetekst"/>
      </w:pPr>
      <w:r>
        <w:t>2.</w:t>
      </w:r>
    </w:p>
    <w:p w:rsidR="0086490D" w:rsidRPr="0086490D" w:rsidRDefault="0086490D" w:rsidP="0086490D">
      <w:pPr>
        <w:pStyle w:val="Plattetekst"/>
      </w:pPr>
    </w:p>
    <w:p w:rsidR="0086490D" w:rsidRPr="0086490D" w:rsidRDefault="0086490D" w:rsidP="0086490D">
      <w:pPr>
        <w:pStyle w:val="Plattetekst"/>
      </w:pPr>
      <w:r w:rsidRPr="0086490D">
        <w:t>Onderstaande afwijkingen in de temperatuur zijn tolerabel:</w:t>
      </w:r>
    </w:p>
    <w:p w:rsidR="0086490D" w:rsidRDefault="0086490D" w:rsidP="0086490D">
      <w:pPr>
        <w:pStyle w:val="Plattetekst"/>
      </w:pPr>
      <w:r>
        <w:t xml:space="preserve">Zuivel producten </w:t>
      </w:r>
      <w:r w:rsidRPr="0086490D">
        <w:t>met 4°C : maximaal 7°C, gedurende maximaal 2 uur</w:t>
      </w:r>
    </w:p>
    <w:p w:rsidR="0086490D" w:rsidRPr="0086490D" w:rsidRDefault="0086490D" w:rsidP="0086490D">
      <w:pPr>
        <w:pStyle w:val="Plattetekst"/>
      </w:pPr>
      <w:r>
        <w:t>Div p</w:t>
      </w:r>
      <w:r w:rsidRPr="0086490D">
        <w:t xml:space="preserve">roducten </w:t>
      </w:r>
      <w:r>
        <w:t xml:space="preserve">(groenten) </w:t>
      </w:r>
      <w:r w:rsidRPr="0086490D">
        <w:t xml:space="preserve">met 7°C : maximaal 10°C, gedurende maximaal 2 uur Producten </w:t>
      </w:r>
      <w:r>
        <w:t>Diepvries met -18°C : maximaal   - 7</w:t>
      </w:r>
      <w:r w:rsidRPr="0086490D">
        <w:t>°C, gedurende maximaal 2 uur</w:t>
      </w:r>
    </w:p>
    <w:p w:rsidR="0086490D" w:rsidRPr="0086490D" w:rsidRDefault="0086490D" w:rsidP="0086490D">
      <w:pPr>
        <w:pStyle w:val="Plattetekst"/>
      </w:pPr>
    </w:p>
    <w:p w:rsidR="0086490D" w:rsidRPr="0086490D" w:rsidRDefault="0086490D" w:rsidP="0086490D">
      <w:pPr>
        <w:pStyle w:val="Plattetekst"/>
      </w:pPr>
      <w:r>
        <w:t>Na ontvangst goederen meten en vastleggen in het verslag.</w:t>
      </w:r>
    </w:p>
    <w:p w:rsidR="0086490D" w:rsidRPr="0086490D" w:rsidRDefault="0086490D" w:rsidP="0086490D">
      <w:pPr>
        <w:pStyle w:val="Plattetekst"/>
      </w:pPr>
    </w:p>
    <w:p w:rsidR="0086490D" w:rsidRPr="0086490D" w:rsidRDefault="0086490D" w:rsidP="0086490D">
      <w:pPr>
        <w:pStyle w:val="Plattetekst"/>
      </w:pPr>
      <w:r w:rsidRPr="0086490D">
        <w:t>Bij ontvangst van goederen met grotere afwijkingen in temperatuur worden de producten geweigerd.</w:t>
      </w:r>
    </w:p>
    <w:p w:rsidR="00B449A3" w:rsidRDefault="00B449A3" w:rsidP="00B449A3">
      <w:pPr>
        <w:pStyle w:val="Plattetekst"/>
      </w:pPr>
    </w:p>
    <w:p w:rsidR="006754DA" w:rsidRDefault="00B449A3" w:rsidP="009D6E3A">
      <w:pPr>
        <w:pStyle w:val="Plattetekst"/>
        <w:ind w:right="917"/>
      </w:pPr>
      <w:r>
        <w:t xml:space="preserve">Karton, plastic en restafval worden, als dat mogelijk is, gescheiden </w:t>
      </w:r>
      <w:proofErr w:type="spellStart"/>
      <w:r>
        <w:t>verzameld</w:t>
      </w:r>
      <w:proofErr w:type="spellEnd"/>
      <w:r>
        <w:t xml:space="preserve"> </w:t>
      </w:r>
      <w:proofErr w:type="spellStart"/>
      <w:r>
        <w:t>en</w:t>
      </w:r>
      <w:proofErr w:type="spellEnd"/>
      <w:r>
        <w:t xml:space="preserve"> </w:t>
      </w:r>
      <w:proofErr w:type="spellStart"/>
      <w:r>
        <w:t>wekelijks</w:t>
      </w:r>
      <w:proofErr w:type="spellEnd"/>
      <w:r>
        <w:t xml:space="preserve"> </w:t>
      </w:r>
      <w:proofErr w:type="spellStart"/>
      <w:r>
        <w:t>afgevoerd</w:t>
      </w:r>
      <w:proofErr w:type="spellEnd"/>
      <w:r>
        <w:t>.</w:t>
      </w:r>
      <w:bookmarkStart w:id="2" w:name="_GoBack"/>
      <w:bookmarkEnd w:id="2"/>
    </w:p>
    <w:sectPr w:rsidR="006754DA" w:rsidSect="009D6E3A">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9D" w:rsidRDefault="0070789D" w:rsidP="00B449A3">
      <w:pPr>
        <w:spacing w:after="0" w:line="240" w:lineRule="auto"/>
      </w:pPr>
      <w:r>
        <w:separator/>
      </w:r>
    </w:p>
  </w:endnote>
  <w:endnote w:type="continuationSeparator" w:id="0">
    <w:p w:rsidR="0070789D" w:rsidRDefault="0070789D" w:rsidP="00B4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9D" w:rsidRDefault="0070789D" w:rsidP="00B449A3">
      <w:pPr>
        <w:spacing w:after="0" w:line="240" w:lineRule="auto"/>
      </w:pPr>
      <w:r>
        <w:separator/>
      </w:r>
    </w:p>
  </w:footnote>
  <w:footnote w:type="continuationSeparator" w:id="0">
    <w:p w:rsidR="0070789D" w:rsidRDefault="0070789D" w:rsidP="00B4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A3" w:rsidRDefault="00B449A3">
    <w:pPr>
      <w:pStyle w:val="Koptekst"/>
    </w:pPr>
  </w:p>
  <w:p w:rsidR="00B449A3" w:rsidRDefault="00B449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7E23"/>
    <w:multiLevelType w:val="multilevel"/>
    <w:tmpl w:val="D73A7216"/>
    <w:lvl w:ilvl="0">
      <w:start w:val="4"/>
      <w:numFmt w:val="decimal"/>
      <w:lvlText w:val="%1"/>
      <w:lvlJc w:val="left"/>
      <w:pPr>
        <w:ind w:left="562" w:hanging="445"/>
        <w:jc w:val="left"/>
      </w:pPr>
      <w:rPr>
        <w:rFonts w:hint="default"/>
      </w:rPr>
    </w:lvl>
    <w:lvl w:ilvl="1">
      <w:start w:val="1"/>
      <w:numFmt w:val="decimal"/>
      <w:lvlText w:val="%1.%2"/>
      <w:lvlJc w:val="left"/>
      <w:pPr>
        <w:ind w:left="562" w:hanging="445"/>
        <w:jc w:val="left"/>
      </w:pPr>
      <w:rPr>
        <w:rFonts w:ascii="Calibri" w:eastAsia="Calibri" w:hAnsi="Calibri" w:cs="Calibri" w:hint="default"/>
        <w:color w:val="4E81BD"/>
        <w:spacing w:val="-1"/>
        <w:w w:val="99"/>
        <w:sz w:val="26"/>
        <w:szCs w:val="26"/>
      </w:rPr>
    </w:lvl>
    <w:lvl w:ilvl="2">
      <w:numFmt w:val="bullet"/>
      <w:lvlText w:val="•"/>
      <w:lvlJc w:val="left"/>
      <w:pPr>
        <w:ind w:left="2408" w:hanging="445"/>
      </w:pPr>
      <w:rPr>
        <w:rFonts w:hint="default"/>
      </w:rPr>
    </w:lvl>
    <w:lvl w:ilvl="3">
      <w:numFmt w:val="bullet"/>
      <w:lvlText w:val="•"/>
      <w:lvlJc w:val="left"/>
      <w:pPr>
        <w:ind w:left="3332" w:hanging="445"/>
      </w:pPr>
      <w:rPr>
        <w:rFonts w:hint="default"/>
      </w:rPr>
    </w:lvl>
    <w:lvl w:ilvl="4">
      <w:numFmt w:val="bullet"/>
      <w:lvlText w:val="•"/>
      <w:lvlJc w:val="left"/>
      <w:pPr>
        <w:ind w:left="4256" w:hanging="445"/>
      </w:pPr>
      <w:rPr>
        <w:rFonts w:hint="default"/>
      </w:rPr>
    </w:lvl>
    <w:lvl w:ilvl="5">
      <w:numFmt w:val="bullet"/>
      <w:lvlText w:val="•"/>
      <w:lvlJc w:val="left"/>
      <w:pPr>
        <w:ind w:left="5180" w:hanging="445"/>
      </w:pPr>
      <w:rPr>
        <w:rFonts w:hint="default"/>
      </w:rPr>
    </w:lvl>
    <w:lvl w:ilvl="6">
      <w:numFmt w:val="bullet"/>
      <w:lvlText w:val="•"/>
      <w:lvlJc w:val="left"/>
      <w:pPr>
        <w:ind w:left="6104" w:hanging="445"/>
      </w:pPr>
      <w:rPr>
        <w:rFonts w:hint="default"/>
      </w:rPr>
    </w:lvl>
    <w:lvl w:ilvl="7">
      <w:numFmt w:val="bullet"/>
      <w:lvlText w:val="•"/>
      <w:lvlJc w:val="left"/>
      <w:pPr>
        <w:ind w:left="7028" w:hanging="445"/>
      </w:pPr>
      <w:rPr>
        <w:rFonts w:hint="default"/>
      </w:rPr>
    </w:lvl>
    <w:lvl w:ilvl="8">
      <w:numFmt w:val="bullet"/>
      <w:lvlText w:val="•"/>
      <w:lvlJc w:val="left"/>
      <w:pPr>
        <w:ind w:left="7952" w:hanging="445"/>
      </w:pPr>
      <w:rPr>
        <w:rFonts w:hint="default"/>
      </w:rPr>
    </w:lvl>
  </w:abstractNum>
  <w:abstractNum w:abstractNumId="1">
    <w:nsid w:val="571B73D6"/>
    <w:multiLevelType w:val="hybridMultilevel"/>
    <w:tmpl w:val="680281AA"/>
    <w:lvl w:ilvl="0" w:tplc="D728AA2E">
      <w:start w:val="1"/>
      <w:numFmt w:val="decimal"/>
      <w:lvlText w:val="%1."/>
      <w:lvlJc w:val="left"/>
      <w:pPr>
        <w:ind w:left="361" w:hanging="361"/>
        <w:jc w:val="left"/>
      </w:pPr>
      <w:rPr>
        <w:rFonts w:ascii="Arial" w:eastAsia="Arial" w:hAnsi="Arial" w:cs="Arial" w:hint="default"/>
        <w:spacing w:val="-1"/>
        <w:w w:val="100"/>
        <w:sz w:val="22"/>
        <w:szCs w:val="22"/>
      </w:rPr>
    </w:lvl>
    <w:lvl w:ilvl="1" w:tplc="286ABD82">
      <w:start w:val="1"/>
      <w:numFmt w:val="lowerLetter"/>
      <w:lvlText w:val="%2."/>
      <w:lvlJc w:val="left"/>
      <w:pPr>
        <w:ind w:left="1198" w:hanging="361"/>
        <w:jc w:val="left"/>
      </w:pPr>
      <w:rPr>
        <w:rFonts w:ascii="Arial" w:eastAsia="Arial" w:hAnsi="Arial" w:cs="Arial" w:hint="default"/>
        <w:spacing w:val="-1"/>
        <w:w w:val="100"/>
        <w:sz w:val="22"/>
        <w:szCs w:val="22"/>
      </w:rPr>
    </w:lvl>
    <w:lvl w:ilvl="2" w:tplc="9454C856">
      <w:start w:val="1"/>
      <w:numFmt w:val="lowerRoman"/>
      <w:lvlText w:val="%3."/>
      <w:lvlJc w:val="left"/>
      <w:pPr>
        <w:ind w:left="1918" w:hanging="291"/>
        <w:jc w:val="left"/>
      </w:pPr>
      <w:rPr>
        <w:rFonts w:ascii="Arial" w:eastAsia="Arial" w:hAnsi="Arial" w:cs="Arial" w:hint="default"/>
        <w:spacing w:val="-1"/>
        <w:w w:val="100"/>
        <w:sz w:val="22"/>
        <w:szCs w:val="22"/>
      </w:rPr>
    </w:lvl>
    <w:lvl w:ilvl="3" w:tplc="39CCB52E">
      <w:numFmt w:val="bullet"/>
      <w:lvlText w:val="•"/>
      <w:lvlJc w:val="left"/>
      <w:pPr>
        <w:ind w:left="2912" w:hanging="291"/>
      </w:pPr>
      <w:rPr>
        <w:rFonts w:hint="default"/>
      </w:rPr>
    </w:lvl>
    <w:lvl w:ilvl="4" w:tplc="1220C426">
      <w:numFmt w:val="bullet"/>
      <w:lvlText w:val="•"/>
      <w:lvlJc w:val="left"/>
      <w:pPr>
        <w:ind w:left="3905" w:hanging="291"/>
      </w:pPr>
      <w:rPr>
        <w:rFonts w:hint="default"/>
      </w:rPr>
    </w:lvl>
    <w:lvl w:ilvl="5" w:tplc="A02A1DFA">
      <w:numFmt w:val="bullet"/>
      <w:lvlText w:val="•"/>
      <w:lvlJc w:val="left"/>
      <w:pPr>
        <w:ind w:left="4897" w:hanging="291"/>
      </w:pPr>
      <w:rPr>
        <w:rFonts w:hint="default"/>
      </w:rPr>
    </w:lvl>
    <w:lvl w:ilvl="6" w:tplc="6A74637C">
      <w:numFmt w:val="bullet"/>
      <w:lvlText w:val="•"/>
      <w:lvlJc w:val="left"/>
      <w:pPr>
        <w:ind w:left="5890" w:hanging="291"/>
      </w:pPr>
      <w:rPr>
        <w:rFonts w:hint="default"/>
      </w:rPr>
    </w:lvl>
    <w:lvl w:ilvl="7" w:tplc="2B746A18">
      <w:numFmt w:val="bullet"/>
      <w:lvlText w:val="•"/>
      <w:lvlJc w:val="left"/>
      <w:pPr>
        <w:ind w:left="6882" w:hanging="291"/>
      </w:pPr>
      <w:rPr>
        <w:rFonts w:hint="default"/>
      </w:rPr>
    </w:lvl>
    <w:lvl w:ilvl="8" w:tplc="7954ED92">
      <w:numFmt w:val="bullet"/>
      <w:lvlText w:val="•"/>
      <w:lvlJc w:val="left"/>
      <w:pPr>
        <w:ind w:left="7875" w:hanging="291"/>
      </w:pPr>
      <w:rPr>
        <w:rFonts w:hint="default"/>
      </w:rPr>
    </w:lvl>
  </w:abstractNum>
  <w:abstractNum w:abstractNumId="2">
    <w:nsid w:val="5C237CC4"/>
    <w:multiLevelType w:val="multilevel"/>
    <w:tmpl w:val="1C9E3B96"/>
    <w:lvl w:ilvl="0">
      <w:start w:val="3"/>
      <w:numFmt w:val="decimal"/>
      <w:lvlText w:val="%1"/>
      <w:lvlJc w:val="left"/>
      <w:pPr>
        <w:ind w:left="504" w:hanging="387"/>
        <w:jc w:val="left"/>
      </w:pPr>
      <w:rPr>
        <w:rFonts w:hint="default"/>
      </w:rPr>
    </w:lvl>
    <w:lvl w:ilvl="1">
      <w:start w:val="1"/>
      <w:numFmt w:val="decimal"/>
      <w:lvlText w:val="%1.%2"/>
      <w:lvlJc w:val="left"/>
      <w:pPr>
        <w:ind w:left="387" w:hanging="387"/>
        <w:jc w:val="left"/>
      </w:pPr>
      <w:rPr>
        <w:rFonts w:ascii="Calibri" w:eastAsia="Calibri" w:hAnsi="Calibri" w:cs="Calibri" w:hint="default"/>
        <w:color w:val="4E81BD"/>
        <w:spacing w:val="-1"/>
        <w:w w:val="99"/>
        <w:sz w:val="26"/>
        <w:szCs w:val="26"/>
      </w:rPr>
    </w:lvl>
    <w:lvl w:ilvl="2">
      <w:numFmt w:val="bullet"/>
      <w:lvlText w:val="•"/>
      <w:lvlJc w:val="left"/>
      <w:pPr>
        <w:ind w:left="2360" w:hanging="387"/>
      </w:pPr>
      <w:rPr>
        <w:rFonts w:hint="default"/>
      </w:rPr>
    </w:lvl>
    <w:lvl w:ilvl="3">
      <w:numFmt w:val="bullet"/>
      <w:lvlText w:val="•"/>
      <w:lvlJc w:val="left"/>
      <w:pPr>
        <w:ind w:left="3290" w:hanging="387"/>
      </w:pPr>
      <w:rPr>
        <w:rFonts w:hint="default"/>
      </w:rPr>
    </w:lvl>
    <w:lvl w:ilvl="4">
      <w:numFmt w:val="bullet"/>
      <w:lvlText w:val="•"/>
      <w:lvlJc w:val="left"/>
      <w:pPr>
        <w:ind w:left="4220" w:hanging="387"/>
      </w:pPr>
      <w:rPr>
        <w:rFonts w:hint="default"/>
      </w:rPr>
    </w:lvl>
    <w:lvl w:ilvl="5">
      <w:numFmt w:val="bullet"/>
      <w:lvlText w:val="•"/>
      <w:lvlJc w:val="left"/>
      <w:pPr>
        <w:ind w:left="5150" w:hanging="387"/>
      </w:pPr>
      <w:rPr>
        <w:rFonts w:hint="default"/>
      </w:rPr>
    </w:lvl>
    <w:lvl w:ilvl="6">
      <w:numFmt w:val="bullet"/>
      <w:lvlText w:val="•"/>
      <w:lvlJc w:val="left"/>
      <w:pPr>
        <w:ind w:left="6080" w:hanging="387"/>
      </w:pPr>
      <w:rPr>
        <w:rFonts w:hint="default"/>
      </w:rPr>
    </w:lvl>
    <w:lvl w:ilvl="7">
      <w:numFmt w:val="bullet"/>
      <w:lvlText w:val="•"/>
      <w:lvlJc w:val="left"/>
      <w:pPr>
        <w:ind w:left="7010" w:hanging="387"/>
      </w:pPr>
      <w:rPr>
        <w:rFonts w:hint="default"/>
      </w:rPr>
    </w:lvl>
    <w:lvl w:ilvl="8">
      <w:numFmt w:val="bullet"/>
      <w:lvlText w:val="•"/>
      <w:lvlJc w:val="left"/>
      <w:pPr>
        <w:ind w:left="7940" w:hanging="387"/>
      </w:pPr>
      <w:rPr>
        <w:rFonts w:hint="default"/>
      </w:rPr>
    </w:lvl>
  </w:abstractNum>
  <w:abstractNum w:abstractNumId="3">
    <w:nsid w:val="5E953FFA"/>
    <w:multiLevelType w:val="hybridMultilevel"/>
    <w:tmpl w:val="362A5060"/>
    <w:lvl w:ilvl="0" w:tplc="04F692E6">
      <w:start w:val="1"/>
      <w:numFmt w:val="decimal"/>
      <w:lvlText w:val="%1."/>
      <w:lvlJc w:val="left"/>
      <w:pPr>
        <w:ind w:left="478" w:hanging="361"/>
        <w:jc w:val="left"/>
      </w:pPr>
      <w:rPr>
        <w:rFonts w:ascii="Arial" w:eastAsia="Arial" w:hAnsi="Arial" w:cs="Arial" w:hint="default"/>
        <w:spacing w:val="-1"/>
        <w:w w:val="100"/>
        <w:sz w:val="22"/>
        <w:szCs w:val="22"/>
      </w:rPr>
    </w:lvl>
    <w:lvl w:ilvl="1" w:tplc="E696BF28">
      <w:numFmt w:val="bullet"/>
      <w:lvlText w:val="•"/>
      <w:lvlJc w:val="left"/>
      <w:pPr>
        <w:ind w:left="1418" w:hanging="361"/>
      </w:pPr>
      <w:rPr>
        <w:rFonts w:hint="default"/>
      </w:rPr>
    </w:lvl>
    <w:lvl w:ilvl="2" w:tplc="14D0C7AE">
      <w:numFmt w:val="bullet"/>
      <w:lvlText w:val="•"/>
      <w:lvlJc w:val="left"/>
      <w:pPr>
        <w:ind w:left="2356" w:hanging="361"/>
      </w:pPr>
      <w:rPr>
        <w:rFonts w:hint="default"/>
      </w:rPr>
    </w:lvl>
    <w:lvl w:ilvl="3" w:tplc="189ED72C">
      <w:numFmt w:val="bullet"/>
      <w:lvlText w:val="•"/>
      <w:lvlJc w:val="left"/>
      <w:pPr>
        <w:ind w:left="3294" w:hanging="361"/>
      </w:pPr>
      <w:rPr>
        <w:rFonts w:hint="default"/>
      </w:rPr>
    </w:lvl>
    <w:lvl w:ilvl="4" w:tplc="7262AF5E">
      <w:numFmt w:val="bullet"/>
      <w:lvlText w:val="•"/>
      <w:lvlJc w:val="left"/>
      <w:pPr>
        <w:ind w:left="4232" w:hanging="361"/>
      </w:pPr>
      <w:rPr>
        <w:rFonts w:hint="default"/>
      </w:rPr>
    </w:lvl>
    <w:lvl w:ilvl="5" w:tplc="1E1C9240">
      <w:numFmt w:val="bullet"/>
      <w:lvlText w:val="•"/>
      <w:lvlJc w:val="left"/>
      <w:pPr>
        <w:ind w:left="5170" w:hanging="361"/>
      </w:pPr>
      <w:rPr>
        <w:rFonts w:hint="default"/>
      </w:rPr>
    </w:lvl>
    <w:lvl w:ilvl="6" w:tplc="18968FB8">
      <w:numFmt w:val="bullet"/>
      <w:lvlText w:val="•"/>
      <w:lvlJc w:val="left"/>
      <w:pPr>
        <w:ind w:left="6108" w:hanging="361"/>
      </w:pPr>
      <w:rPr>
        <w:rFonts w:hint="default"/>
      </w:rPr>
    </w:lvl>
    <w:lvl w:ilvl="7" w:tplc="329ACCF6">
      <w:numFmt w:val="bullet"/>
      <w:lvlText w:val="•"/>
      <w:lvlJc w:val="left"/>
      <w:pPr>
        <w:ind w:left="7046" w:hanging="361"/>
      </w:pPr>
      <w:rPr>
        <w:rFonts w:hint="default"/>
      </w:rPr>
    </w:lvl>
    <w:lvl w:ilvl="8" w:tplc="6E6E12FC">
      <w:numFmt w:val="bullet"/>
      <w:lvlText w:val="•"/>
      <w:lvlJc w:val="left"/>
      <w:pPr>
        <w:ind w:left="7984"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A3"/>
    <w:rsid w:val="001E19DF"/>
    <w:rsid w:val="002819DC"/>
    <w:rsid w:val="00452202"/>
    <w:rsid w:val="00564DD6"/>
    <w:rsid w:val="006754DA"/>
    <w:rsid w:val="0070789D"/>
    <w:rsid w:val="00711568"/>
    <w:rsid w:val="0081077D"/>
    <w:rsid w:val="0086490D"/>
    <w:rsid w:val="00915380"/>
    <w:rsid w:val="009D6E3A"/>
    <w:rsid w:val="00B449A3"/>
    <w:rsid w:val="00D75D42"/>
    <w:rsid w:val="00ED747C"/>
    <w:rsid w:val="00F12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1"/>
    <w:qFormat/>
    <w:rsid w:val="00B449A3"/>
    <w:pPr>
      <w:widowControl w:val="0"/>
      <w:spacing w:after="0" w:line="240" w:lineRule="auto"/>
      <w:ind w:left="562" w:hanging="444"/>
      <w:outlineLvl w:val="1"/>
    </w:pPr>
    <w:rPr>
      <w:rFonts w:ascii="Calibri" w:eastAsia="Calibri" w:hAnsi="Calibri" w:cs="Calibri"/>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9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9A3"/>
  </w:style>
  <w:style w:type="paragraph" w:styleId="Voettekst">
    <w:name w:val="footer"/>
    <w:basedOn w:val="Standaard"/>
    <w:link w:val="VoettekstChar"/>
    <w:uiPriority w:val="99"/>
    <w:unhideWhenUsed/>
    <w:rsid w:val="00B449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9A3"/>
  </w:style>
  <w:style w:type="character" w:customStyle="1" w:styleId="Kop2Char">
    <w:name w:val="Kop 2 Char"/>
    <w:basedOn w:val="Standaardalinea-lettertype"/>
    <w:link w:val="Kop2"/>
    <w:uiPriority w:val="1"/>
    <w:rsid w:val="00B449A3"/>
    <w:rPr>
      <w:rFonts w:ascii="Calibri" w:eastAsia="Calibri" w:hAnsi="Calibri" w:cs="Calibri"/>
      <w:sz w:val="26"/>
      <w:szCs w:val="26"/>
      <w:lang w:val="en-US"/>
    </w:rPr>
  </w:style>
  <w:style w:type="paragraph" w:styleId="Plattetekst">
    <w:name w:val="Body Text"/>
    <w:basedOn w:val="Standaard"/>
    <w:link w:val="PlattetekstChar"/>
    <w:uiPriority w:val="1"/>
    <w:qFormat/>
    <w:rsid w:val="00B449A3"/>
    <w:pPr>
      <w:widowControl w:val="0"/>
      <w:spacing w:after="0" w:line="240" w:lineRule="auto"/>
    </w:pPr>
    <w:rPr>
      <w:rFonts w:ascii="Arial" w:eastAsia="Arial" w:hAnsi="Arial" w:cs="Arial"/>
      <w:lang w:val="en-US"/>
    </w:rPr>
  </w:style>
  <w:style w:type="character" w:customStyle="1" w:styleId="PlattetekstChar">
    <w:name w:val="Platte tekst Char"/>
    <w:basedOn w:val="Standaardalinea-lettertype"/>
    <w:link w:val="Plattetekst"/>
    <w:uiPriority w:val="1"/>
    <w:rsid w:val="00B449A3"/>
    <w:rPr>
      <w:rFonts w:ascii="Arial" w:eastAsia="Arial" w:hAnsi="Arial" w:cs="Arial"/>
      <w:lang w:val="en-US"/>
    </w:rPr>
  </w:style>
  <w:style w:type="paragraph" w:styleId="Lijstalinea">
    <w:name w:val="List Paragraph"/>
    <w:basedOn w:val="Standaard"/>
    <w:uiPriority w:val="1"/>
    <w:qFormat/>
    <w:rsid w:val="00B449A3"/>
    <w:pPr>
      <w:widowControl w:val="0"/>
      <w:spacing w:after="0" w:line="240" w:lineRule="auto"/>
      <w:ind w:left="478" w:hanging="360"/>
    </w:pPr>
    <w:rPr>
      <w:rFonts w:ascii="Arial" w:eastAsia="Arial" w:hAnsi="Arial" w:cs="Arial"/>
      <w:lang w:val="en-US"/>
    </w:rPr>
  </w:style>
  <w:style w:type="paragraph" w:styleId="Ballontekst">
    <w:name w:val="Balloon Text"/>
    <w:basedOn w:val="Standaard"/>
    <w:link w:val="BallontekstChar"/>
    <w:uiPriority w:val="99"/>
    <w:semiHidden/>
    <w:unhideWhenUsed/>
    <w:rsid w:val="00B449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1"/>
    <w:qFormat/>
    <w:rsid w:val="00B449A3"/>
    <w:pPr>
      <w:widowControl w:val="0"/>
      <w:spacing w:after="0" w:line="240" w:lineRule="auto"/>
      <w:ind w:left="562" w:hanging="444"/>
      <w:outlineLvl w:val="1"/>
    </w:pPr>
    <w:rPr>
      <w:rFonts w:ascii="Calibri" w:eastAsia="Calibri" w:hAnsi="Calibri" w:cs="Calibri"/>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9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9A3"/>
  </w:style>
  <w:style w:type="paragraph" w:styleId="Voettekst">
    <w:name w:val="footer"/>
    <w:basedOn w:val="Standaard"/>
    <w:link w:val="VoettekstChar"/>
    <w:uiPriority w:val="99"/>
    <w:unhideWhenUsed/>
    <w:rsid w:val="00B449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9A3"/>
  </w:style>
  <w:style w:type="character" w:customStyle="1" w:styleId="Kop2Char">
    <w:name w:val="Kop 2 Char"/>
    <w:basedOn w:val="Standaardalinea-lettertype"/>
    <w:link w:val="Kop2"/>
    <w:uiPriority w:val="1"/>
    <w:rsid w:val="00B449A3"/>
    <w:rPr>
      <w:rFonts w:ascii="Calibri" w:eastAsia="Calibri" w:hAnsi="Calibri" w:cs="Calibri"/>
      <w:sz w:val="26"/>
      <w:szCs w:val="26"/>
      <w:lang w:val="en-US"/>
    </w:rPr>
  </w:style>
  <w:style w:type="paragraph" w:styleId="Plattetekst">
    <w:name w:val="Body Text"/>
    <w:basedOn w:val="Standaard"/>
    <w:link w:val="PlattetekstChar"/>
    <w:uiPriority w:val="1"/>
    <w:qFormat/>
    <w:rsid w:val="00B449A3"/>
    <w:pPr>
      <w:widowControl w:val="0"/>
      <w:spacing w:after="0" w:line="240" w:lineRule="auto"/>
    </w:pPr>
    <w:rPr>
      <w:rFonts w:ascii="Arial" w:eastAsia="Arial" w:hAnsi="Arial" w:cs="Arial"/>
      <w:lang w:val="en-US"/>
    </w:rPr>
  </w:style>
  <w:style w:type="character" w:customStyle="1" w:styleId="PlattetekstChar">
    <w:name w:val="Platte tekst Char"/>
    <w:basedOn w:val="Standaardalinea-lettertype"/>
    <w:link w:val="Plattetekst"/>
    <w:uiPriority w:val="1"/>
    <w:rsid w:val="00B449A3"/>
    <w:rPr>
      <w:rFonts w:ascii="Arial" w:eastAsia="Arial" w:hAnsi="Arial" w:cs="Arial"/>
      <w:lang w:val="en-US"/>
    </w:rPr>
  </w:style>
  <w:style w:type="paragraph" w:styleId="Lijstalinea">
    <w:name w:val="List Paragraph"/>
    <w:basedOn w:val="Standaard"/>
    <w:uiPriority w:val="1"/>
    <w:qFormat/>
    <w:rsid w:val="00B449A3"/>
    <w:pPr>
      <w:widowControl w:val="0"/>
      <w:spacing w:after="0" w:line="240" w:lineRule="auto"/>
      <w:ind w:left="478" w:hanging="360"/>
    </w:pPr>
    <w:rPr>
      <w:rFonts w:ascii="Arial" w:eastAsia="Arial" w:hAnsi="Arial" w:cs="Arial"/>
      <w:lang w:val="en-US"/>
    </w:rPr>
  </w:style>
  <w:style w:type="paragraph" w:styleId="Ballontekst">
    <w:name w:val="Balloon Text"/>
    <w:basedOn w:val="Standaard"/>
    <w:link w:val="BallontekstChar"/>
    <w:uiPriority w:val="99"/>
    <w:semiHidden/>
    <w:unhideWhenUsed/>
    <w:rsid w:val="00B449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N</dc:creator>
  <cp:lastModifiedBy>Gisela Hoeve</cp:lastModifiedBy>
  <cp:revision>2</cp:revision>
  <dcterms:created xsi:type="dcterms:W3CDTF">2019-01-07T14:30:00Z</dcterms:created>
  <dcterms:modified xsi:type="dcterms:W3CDTF">2019-01-07T14:30:00Z</dcterms:modified>
</cp:coreProperties>
</file>